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E24F52" w14:textId="77777777" w:rsidR="00055213" w:rsidRDefault="00055213" w:rsidP="00055213">
      <w:pPr>
        <w:spacing w:line="276" w:lineRule="auto"/>
        <w:jc w:val="both"/>
        <w:rPr>
          <w:b/>
          <w:sz w:val="24"/>
          <w:szCs w:val="24"/>
          <w:u w:val="single"/>
        </w:rPr>
      </w:pPr>
      <w:r>
        <w:rPr>
          <w:b/>
          <w:sz w:val="24"/>
          <w:szCs w:val="24"/>
          <w:u w:val="single"/>
        </w:rPr>
        <w:t>SIU BOOK CONTRIBUTION</w:t>
      </w:r>
    </w:p>
    <w:p w14:paraId="0A09E518" w14:textId="77777777" w:rsidR="00055213" w:rsidRDefault="00055213" w:rsidP="00055213">
      <w:pPr>
        <w:spacing w:line="276" w:lineRule="auto"/>
        <w:jc w:val="both"/>
        <w:rPr>
          <w:sz w:val="24"/>
          <w:szCs w:val="24"/>
        </w:rPr>
      </w:pPr>
      <w:r>
        <w:rPr>
          <w:b/>
          <w:sz w:val="24"/>
          <w:szCs w:val="24"/>
          <w:u w:val="single"/>
        </w:rPr>
        <w:t>MIKE WOLF’S CHAPTER</w:t>
      </w:r>
      <w:r>
        <w:rPr>
          <w:sz w:val="24"/>
          <w:szCs w:val="24"/>
        </w:rPr>
        <w:tab/>
      </w:r>
    </w:p>
    <w:p w14:paraId="38A67733" w14:textId="77777777" w:rsidR="00055213" w:rsidRDefault="00055213" w:rsidP="00055213">
      <w:pPr>
        <w:spacing w:line="276" w:lineRule="auto"/>
        <w:jc w:val="both"/>
        <w:rPr>
          <w:sz w:val="24"/>
          <w:szCs w:val="24"/>
        </w:rPr>
      </w:pPr>
      <w:r>
        <w:rPr>
          <w:sz w:val="24"/>
          <w:szCs w:val="24"/>
        </w:rPr>
        <w:t xml:space="preserve">I was not paying attention in 1979 when the U.S. Justice Department announced it was creating a new office to prosecute former Nazi war criminals living in this country.  I had done my share of reading about World War II (my father was a veteran).  Once I entered law school, I became fascinated by the fact that so many leading Nazis involved in the Holocaust had been lawyers.  However, I was not personally touched by the Holocaust and had spent much of my college and law school careers focused on the Vietnam War, rather than my father’s war.  To the extent I had an interest, it was at an academic remove.  </w:t>
      </w:r>
    </w:p>
    <w:p w14:paraId="6537C32E" w14:textId="77777777" w:rsidR="00055213" w:rsidRDefault="00055213" w:rsidP="00055213">
      <w:pPr>
        <w:spacing w:line="276" w:lineRule="auto"/>
        <w:jc w:val="both"/>
        <w:rPr>
          <w:sz w:val="24"/>
          <w:szCs w:val="24"/>
        </w:rPr>
      </w:pPr>
      <w:r>
        <w:rPr>
          <w:sz w:val="24"/>
          <w:szCs w:val="24"/>
        </w:rPr>
        <w:tab/>
        <w:t>The Office of Special Investigations (OSI) had been formed in 1979 after Congress passed amendments to the U.S. immigration laws permitting the denaturalization and deportation of Nazis and their collaborators during World War II.  The Office also had the ability to bar such people from entering the U.S., a power that came to greatly embarrass Austria and its then-President, Kurt Waldheim, who was placed on a special watchlist because of his service in a wartime unit involved in the murders of Jews.   Although placed in the Justice Department’s Criminal Division, OSI had no power to criminally prosecute any of the Office’s targets.  One of the concerns expressed by legislators was that it was too late in the day to face years of litigation over the constitutionality of prosecuting offenders for crimes committed overseas and largely directed against non-Americans.  It was considered more feasible and faster to use the immigration laws as the vehicle for seeking justice.</w:t>
      </w:r>
    </w:p>
    <w:p w14:paraId="2747ABE1" w14:textId="77777777" w:rsidR="00055213" w:rsidRDefault="00055213" w:rsidP="00055213">
      <w:pPr>
        <w:spacing w:line="276" w:lineRule="auto"/>
        <w:jc w:val="both"/>
        <w:rPr>
          <w:sz w:val="24"/>
          <w:szCs w:val="24"/>
        </w:rPr>
      </w:pPr>
      <w:r>
        <w:rPr>
          <w:sz w:val="24"/>
          <w:szCs w:val="24"/>
        </w:rPr>
        <w:tab/>
        <w:t>When OSI came into existence I was practicing labor law in Washington, DC.  I first learned of OSI from my former roommate in law school who had left private practice to join the new venture.  After several months, he described his trip behind the Iron Curtain to take testimony.  One of his initial subjects was a Romanian Archbishop who had been instrumental in that country’s brutal murder of Jews in conjunction with its war-time ally Germany.  My former roommate insisted I should re-think my career plans and join him.  He pointed out that the founding head of the new office had himself been a prosecutor at Nuremburg and that he was putting together a professional staff of litigators, investigators and, most interestingly, historians.  I resisted my former roommate’s entreaties for a year, but I ultimately succumbed to the lure of trying to put right an injustice that had allowed hundreds or thousands of former murderers to live a secure and untroubled life in the same country that was home to so many survivors of the Holocaust.  The fact that victims and perpetrators had been allowed to enjoy the same protections of democracy had gone on too long, and my sense of youthful idealism was reignited at the thought of righting this wrong.</w:t>
      </w:r>
    </w:p>
    <w:p w14:paraId="0399AD5C" w14:textId="77777777" w:rsidR="00055213" w:rsidRDefault="00055213" w:rsidP="00055213">
      <w:pPr>
        <w:spacing w:line="276" w:lineRule="auto"/>
        <w:jc w:val="both"/>
        <w:rPr>
          <w:sz w:val="24"/>
          <w:szCs w:val="24"/>
        </w:rPr>
      </w:pPr>
      <w:r>
        <w:rPr>
          <w:sz w:val="24"/>
          <w:szCs w:val="24"/>
        </w:rPr>
        <w:tab/>
        <w:t xml:space="preserve">I stayed at OSI for six years, with the last four in the position of Deputy Director for Litigation.  It was an exhilarating and wild ride in which the Office was extraordinarily </w:t>
      </w:r>
      <w:r>
        <w:rPr>
          <w:sz w:val="24"/>
          <w:szCs w:val="24"/>
        </w:rPr>
        <w:lastRenderedPageBreak/>
        <w:t>successful.  We lost fewer than a handful of cases, and the Office successfully deported, denaturalized and extradited dozens of defendants.  Before the end of my time at the Justice Department (late 1987), we were alerted to the fact that Australia was reacting to the journalism of Mark Aarons, who exposed the shared phenomenon that both victims and perpetrators of the Holocaust were living peaceably in that country.  Public interest had spurred Parliament to consider its own new legislation to address his findings.  Because OSI had roughly 10 years’ experience in the litigation trenches, we were consulted as the Attorney General’s Department began constructing its own Special Investigations Unit (SIU).</w:t>
      </w:r>
    </w:p>
    <w:p w14:paraId="399C5500" w14:textId="77777777" w:rsidR="00055213" w:rsidRDefault="00055213" w:rsidP="00055213">
      <w:pPr>
        <w:spacing w:line="276" w:lineRule="auto"/>
        <w:ind w:firstLine="720"/>
        <w:jc w:val="both"/>
        <w:rPr>
          <w:sz w:val="24"/>
          <w:szCs w:val="24"/>
        </w:rPr>
      </w:pPr>
      <w:r>
        <w:rPr>
          <w:sz w:val="24"/>
          <w:szCs w:val="24"/>
        </w:rPr>
        <w:t>First, the Director of OSI visited Australia to meet with government officials and the Australian Jewish Congress, which was active in promoting the initiative.  (We had learned through trial and error that it was an arduous task to locate witnesses  who had survived mass executions in obscure locations within Poland, Soviet Union, etc.  Various Jewish groups had proved to be valuable sources of assistance in locating those witnesses.)  After Parliament passed the law authorizing criminal prosecutions and after SIU had been established, I also traveled to Sydney to consult with Bob Greenwood and Graham Blewitt about the team they were putting together.  This was during the earliest days of SIU, and it was still trying to figure out an operational plan that took account of the fact that so many witnesses and archival documents were half a world away.  How do you put together a brief against a forest warden who participated in murder in a tiny village buried deep in the Pripet marshes of Ukraine?</w:t>
      </w:r>
    </w:p>
    <w:p w14:paraId="3D75ABC7" w14:textId="77777777" w:rsidR="00055213" w:rsidRDefault="00055213" w:rsidP="00055213">
      <w:pPr>
        <w:spacing w:line="276" w:lineRule="auto"/>
        <w:jc w:val="both"/>
        <w:rPr>
          <w:sz w:val="24"/>
          <w:szCs w:val="24"/>
        </w:rPr>
      </w:pPr>
      <w:r>
        <w:rPr>
          <w:sz w:val="24"/>
          <w:szCs w:val="24"/>
        </w:rPr>
        <w:tab/>
        <w:t xml:space="preserve">It would be dishonest of me to pretend that I and the rest of OSI did not have great trepidation about SIU’s ability to pull this off.  Would it have the commitment, resources and expertise to successfully prosecute these cases?  The very fact that Australia had chosen to bring only criminal prosecutions raised the same concerns as in the U.S.  It was never clear to me why Parliament chose this course of action, and it ultimately turned out to be an ill-fated decision, as Grant Niemann and others discuss elsewhere in this book.  </w:t>
      </w:r>
    </w:p>
    <w:p w14:paraId="664BD5C5" w14:textId="77777777" w:rsidR="00055213" w:rsidRDefault="00055213" w:rsidP="00055213">
      <w:pPr>
        <w:spacing w:line="276" w:lineRule="auto"/>
        <w:ind w:firstLine="720"/>
        <w:jc w:val="both"/>
        <w:rPr>
          <w:sz w:val="24"/>
          <w:szCs w:val="24"/>
        </w:rPr>
      </w:pPr>
      <w:r>
        <w:rPr>
          <w:sz w:val="24"/>
          <w:szCs w:val="24"/>
        </w:rPr>
        <w:t>OSI had also learned through difficult experience that law enforcement investigators could have an important role in advancing these cases to prosecution but that historians knowledgeable about World War II were essential.  We had started out with only a few historians on staff, but eventually OSI tripled that number to include people with language and historical skills covering Germany, Austria, Poland, Yugoslavia, Lithuania and Latvia.  Without these historians, OSI would never have gotten off the ground.  Lawyers and investigators were not qualified to assemble documentary proof of the operational orders for particular SS units or the kinds of assignments given to police departments in different parts of occupied territories.  These searches required historians skilled at working in archives to locate the records that often formed the most damning evidence in a case.  Witnesses could be and were accused of having faulty memories about long-ago and traumatic events.  Documents, however, were less easily challenged.</w:t>
      </w:r>
    </w:p>
    <w:p w14:paraId="0654D6AA" w14:textId="77777777" w:rsidR="00055213" w:rsidRDefault="00055213" w:rsidP="00055213">
      <w:pPr>
        <w:spacing w:line="276" w:lineRule="auto"/>
        <w:jc w:val="both"/>
        <w:rPr>
          <w:sz w:val="24"/>
          <w:szCs w:val="24"/>
        </w:rPr>
      </w:pPr>
      <w:r>
        <w:rPr>
          <w:sz w:val="24"/>
          <w:szCs w:val="24"/>
        </w:rPr>
        <w:lastRenderedPageBreak/>
        <w:tab/>
        <w:t xml:space="preserve">A wholly separate concern that OSI had, and which was conveyed to Greenwood and Blewitt, was the extent to which SIU might be unprepared for its introduction to the Cold War. SIU’s prosecutions, like OSI before, would incite a firestorm of animosity between the Soviet Union and its many emigres who loathed the Stalinist regime and continued to vocally oppose its successors.  Many of those emigres unabashedly took the view that Hitler had been the lesser of two evils.  The USSR had given assistance to Nazi prosecution cases in the U.S., Canada and Australia because it exposed those anti-Soviet emigres as, in its view,  duplicitous thugs; the Soviet leadership could then launch propaganda against those same three countries as harboring the worst of Nazi collaborators.  That propaganda effort was often nasty and insistent about western perfidy, but it was matched by the many émigré organizations that portrayed OSI and SIU as dupes of the Communists.  The primary obstacles facing SIU and OSI were difficult Nazi prosecutions, but there was a constant rear-guard defense against the pressures of the Cold War.  It was a delicate balancing act.  The cooperation of the Soviet Union was essential to procure witnesses and archival documents, while any evidence of cooperation motivated anti-Soviet emigres to berate OSI and SIU as witless toadies of Soviet treachery (the rhetoric really was that pejorative and colorful).  </w:t>
      </w:r>
    </w:p>
    <w:p w14:paraId="7FBBE10A" w14:textId="77777777" w:rsidR="00055213" w:rsidRDefault="00055213" w:rsidP="00055213">
      <w:pPr>
        <w:spacing w:line="276" w:lineRule="auto"/>
        <w:jc w:val="both"/>
        <w:rPr>
          <w:sz w:val="24"/>
          <w:szCs w:val="24"/>
        </w:rPr>
      </w:pPr>
      <w:r>
        <w:rPr>
          <w:sz w:val="24"/>
          <w:szCs w:val="24"/>
        </w:rPr>
        <w:tab/>
        <w:t>Apart from discussing some of the political ramifications of SIU’s endeavors, I also discussed with Bob and Graham and others on the team the difficulties they would face in searching archives around the world and in trying to locate elderly witnesses who were largely scattered across Israel, the United States and Canada.  I warned them about something they already knew -- they would not be able to make their cases sitting in Australia.  An adequate budget was essential.</w:t>
      </w:r>
    </w:p>
    <w:p w14:paraId="65B5400E" w14:textId="77777777" w:rsidR="00055213" w:rsidRDefault="00055213" w:rsidP="00055213">
      <w:pPr>
        <w:spacing w:line="276" w:lineRule="auto"/>
        <w:jc w:val="both"/>
        <w:rPr>
          <w:sz w:val="24"/>
          <w:szCs w:val="24"/>
        </w:rPr>
      </w:pPr>
      <w:r>
        <w:rPr>
          <w:sz w:val="24"/>
          <w:szCs w:val="24"/>
        </w:rPr>
        <w:tab/>
        <w:t>After I left OSI to return to the private practice of law, Bob Greenwood inquired whether I would be interested in signing on as a consultant to SIU.  Essentially, he wanted me to be SIU’s contact in the U.S. and to provide advice on pending investigations.  I was enthusiastic about the possibility because Greenwood and Blewitt had impressed me as both highly professional and unreservedly committed to work that was both challenging and emotionally rewarding.  What ensued was a five-year tenure during which I visited Australia twice a year to go over pending cases with SIU’s lawyers, investigators and historian, the estimable Konrad Kwiet.  I also was asked to locate witnesses in the U.S. and Canada (using the same search techniques OSI had used) and to oversee archival research by an historian in Washington, DC (Professor Richard Breitman).  My initial trepidation about whether SIU would be up to the task was quickly allayed.  The investigators, with historical and legal guidance, were thorough and adept in the almost impossible task of linking disparate witnesses and documents to events long ago and far away.  As best I could tell, SIU was also given latitude in authorizing travel that was essential but expensive.</w:t>
      </w:r>
    </w:p>
    <w:p w14:paraId="75674A00" w14:textId="77777777" w:rsidR="00055213" w:rsidRDefault="00055213" w:rsidP="00055213">
      <w:pPr>
        <w:spacing w:line="276" w:lineRule="auto"/>
        <w:ind w:firstLine="720"/>
        <w:jc w:val="both"/>
        <w:rPr>
          <w:sz w:val="24"/>
          <w:szCs w:val="24"/>
        </w:rPr>
      </w:pPr>
      <w:r>
        <w:rPr>
          <w:sz w:val="24"/>
          <w:szCs w:val="24"/>
        </w:rPr>
        <w:lastRenderedPageBreak/>
        <w:t xml:space="preserve">As an advisor on tactical and strategic issues, as well as a “gum shoe” trying to track down witnesses, I had both an outsider’s and insider’s perspective on SIU’s work.  One of its big achievements was its ability to work with the Soviet Union and its successor, Russia.  As with OSI, SIU’s contact was a Moscow-based Procurator (prosecutor) named Natalia Kolesnikova.  She was a spectral presence – she seemed frail but had the demeanor of a gangland boss who said little while pulling the necessary  strings.  Her default setting was “nyet” whenever OSI sought an accommodation.  For example, OSI repeatedly tried to have Soviet witnesses come to the U.S. to give their testimony.  During my tenure there, we never succeeded.  All testimony of Soviet witnesses had to be taken inside that country, although a concession was made to allow a U.S. court reporter and videographer to record the deposition testimonies.  </w:t>
      </w:r>
    </w:p>
    <w:p w14:paraId="168ED7F1" w14:textId="77777777" w:rsidR="00055213" w:rsidRDefault="00055213" w:rsidP="00055213">
      <w:pPr>
        <w:spacing w:line="276" w:lineRule="auto"/>
        <w:ind w:firstLine="720"/>
        <w:jc w:val="both"/>
        <w:rPr>
          <w:sz w:val="24"/>
          <w:szCs w:val="24"/>
        </w:rPr>
      </w:pPr>
      <w:r>
        <w:rPr>
          <w:sz w:val="24"/>
          <w:szCs w:val="24"/>
        </w:rPr>
        <w:t>I was in attendance in Sydney when Kolesnikova made a visit to SIU.  She adopted her usual negative attitude.  I was used to OSI trying to coddle her.  Greenwood was having none of that.  He went into QC mode and started cross-examining her about whatever issue was on the table (I no longer remember what that issue was).  The acid in Greenwood’s voice could have stripped the paint from the conference room walls.  Kolesnikova went from arrogant to compliant within a matter of minutes.  That was when I knew that whatever SIU’s wins or losses, it was going to be aggressive in pursuing its cases.  As it turned out, witnesses from Ukraine were ultimately permitted to come to Australia to give their testimony in court.  Sometimes you can get what you want with vinegar rather than honey.</w:t>
      </w:r>
    </w:p>
    <w:p w14:paraId="00FEE86F" w14:textId="77777777" w:rsidR="00055213" w:rsidRDefault="00055213" w:rsidP="00055213">
      <w:pPr>
        <w:spacing w:line="276" w:lineRule="auto"/>
        <w:ind w:firstLine="720"/>
        <w:jc w:val="both"/>
        <w:rPr>
          <w:sz w:val="24"/>
          <w:szCs w:val="24"/>
        </w:rPr>
      </w:pPr>
      <w:r>
        <w:rPr>
          <w:sz w:val="24"/>
          <w:szCs w:val="24"/>
        </w:rPr>
        <w:t xml:space="preserve">Apart from my general consultations, the main individual case on which I worked was the prosecution of Ivan Polyukhovich.  He was a former forest warden accused of assisting the German occupation forces of murdering most of the Jewish population of Serniki, Ukraine 850 men women and children.  Serniki was and is a small village on the edge of the Pripet marshes that straddle today’s Ukraine and Belarus.  My initial assignment was to locate any Jewish survivors of Serniki who might have knowledge of events in 1942 and had come to the United States and Canada.  Because of Serniki’s small size and obscure location, I was doubtful of my success.  </w:t>
      </w:r>
    </w:p>
    <w:p w14:paraId="4E27A06C" w14:textId="77777777" w:rsidR="00055213" w:rsidRDefault="00055213" w:rsidP="00055213">
      <w:pPr>
        <w:spacing w:line="276" w:lineRule="auto"/>
        <w:ind w:firstLine="720"/>
        <w:jc w:val="both"/>
        <w:rPr>
          <w:sz w:val="24"/>
          <w:szCs w:val="24"/>
        </w:rPr>
      </w:pPr>
      <w:r>
        <w:rPr>
          <w:sz w:val="24"/>
          <w:szCs w:val="24"/>
        </w:rPr>
        <w:t>Using archival records and advertisements in Jewish-American publications, I found that a significant number of Jews had survived the Serniki version of the Holocaust, some with the assistance of their Christian neighbors.  I found a few Jewish survivors scattered along the east coast of the U.S. and discovered a narrative that I had not previously encountered in my work with OSI.  Perhaps because of its isolation from the main currents of inter-ethnic hatreds  in the late 19</w:t>
      </w:r>
      <w:r w:rsidRPr="00034D28">
        <w:rPr>
          <w:sz w:val="24"/>
          <w:szCs w:val="24"/>
          <w:vertAlign w:val="superscript"/>
        </w:rPr>
        <w:t>th</w:t>
      </w:r>
      <w:r>
        <w:rPr>
          <w:sz w:val="24"/>
          <w:szCs w:val="24"/>
        </w:rPr>
        <w:t xml:space="preserve"> and early 20</w:t>
      </w:r>
      <w:r w:rsidRPr="00034D28">
        <w:rPr>
          <w:sz w:val="24"/>
          <w:szCs w:val="24"/>
          <w:vertAlign w:val="superscript"/>
        </w:rPr>
        <w:t>th</w:t>
      </w:r>
      <w:r>
        <w:rPr>
          <w:sz w:val="24"/>
          <w:szCs w:val="24"/>
        </w:rPr>
        <w:t xml:space="preserve"> centuries, Serniki seems to have escaped the almost universal antipathy between non-Jewish and Jewish residents.  The Jewish survivors revealed that, although Serniki had not been immune from the historical influences of anti-Semitism, anti-Semitism had not become personalized to the same extent that infected other parts of Ukraine where large numbers of locals readily signed on to the Nazi cause in the hope that doing so would relieve </w:t>
      </w:r>
      <w:r>
        <w:rPr>
          <w:sz w:val="24"/>
          <w:szCs w:val="24"/>
        </w:rPr>
        <w:lastRenderedPageBreak/>
        <w:t>locals of Stalinist oppression.  Some of the Jews – those who had been children or teenagers during the war – expressed an  almost romanticized view of relations between Jewish and non-Jewish residents.  One witness proudly showed me a picture of the local klezmer band (a form of Jewish music-making common to the shtetls of eastern Europe) in which one of the players was a non-Jewish Ukrainian.  Other survivors explained that they avoided the massacre of Serniki’s Jews in 1942 because they had been given warning by Ukrainian friends and had been protected by Soviet partisans.  This unusual dynamic between Christians and Jews in Serniki (or at least the perception of reduced animosity) is worthy of a sociologist’s study.</w:t>
      </w:r>
    </w:p>
    <w:p w14:paraId="61422E9E" w14:textId="77777777" w:rsidR="00055213" w:rsidRDefault="00055213" w:rsidP="00055213">
      <w:pPr>
        <w:spacing w:line="276" w:lineRule="auto"/>
        <w:ind w:firstLine="720"/>
        <w:jc w:val="both"/>
        <w:rPr>
          <w:sz w:val="24"/>
          <w:szCs w:val="24"/>
        </w:rPr>
      </w:pPr>
      <w:r>
        <w:rPr>
          <w:sz w:val="24"/>
          <w:szCs w:val="24"/>
        </w:rPr>
        <w:t>My interviews with survivors in the United States led to the discovery that there was also a group of Sernikers who had emigrated to Canada after the war.  I was able to locate some of  them and traveled to Toronto to discover similar tales of survival.  Again I found Jews speaking almost reverentially about the oddity of Serniki – most Jews were shot dead in a mass execution, but an unlikely number had survived with the aid of locals.  One wealthy businessman who assisted in putting the case together against Polyukhovich even discussed building a hospital in Serniki as an homage to his former neighbors.</w:t>
      </w:r>
    </w:p>
    <w:p w14:paraId="43035178" w14:textId="77777777" w:rsidR="00055213" w:rsidRDefault="00055213" w:rsidP="00055213">
      <w:pPr>
        <w:spacing w:line="276" w:lineRule="auto"/>
        <w:ind w:firstLine="720"/>
        <w:jc w:val="both"/>
        <w:rPr>
          <w:sz w:val="24"/>
          <w:szCs w:val="24"/>
        </w:rPr>
      </w:pPr>
      <w:r>
        <w:rPr>
          <w:sz w:val="24"/>
          <w:szCs w:val="24"/>
        </w:rPr>
        <w:t>A group of these Jewish survivors later traveled from the United States, Canada and Israel to Adelaide for the committal hearing and then the trial.  They were not there to put Polyukhovich at the site of mass murder.  Instead, they were largely presented as witnesses to the atrocities committed by the German forces and their collaborators.  In these efforts, the presentation of survivor testimonies followed the model for trials in the U.S. and Canada; the witnesses were necessary to knit together the other strands of evidence that more directly showed the defendant’s culpability for atrocities.  They humanized what might otherwise have been viewed by jurors purely as an exercise in numbers – how to account for the mass murder of 850 Jews in September 1942.  Because Serniki had an unusual number of Jewish survivors, their testimony, when combined with the observations by their Christian neighbors in the village who also came to Adelaide to testify, created a mini-history of an obscure place whose travails during the war would not have otherwise been revealed to the average Australian.  The testimony by Ukrainian villagers and Jewish survivors also created a synoptic view of events in 1941-1943.  To the extent jurors might have had a reluctance to believe witnesses who had grown up in the Soviet Union, Jewish survivors describing the same events from a very different perspective tended to support the overall tableau being painted by the prosecution.</w:t>
      </w:r>
    </w:p>
    <w:p w14:paraId="71593BE9" w14:textId="77777777" w:rsidR="00055213" w:rsidRDefault="00055213" w:rsidP="00055213">
      <w:pPr>
        <w:spacing w:line="276" w:lineRule="auto"/>
        <w:ind w:firstLine="720"/>
        <w:jc w:val="both"/>
        <w:rPr>
          <w:sz w:val="24"/>
          <w:szCs w:val="24"/>
        </w:rPr>
      </w:pPr>
      <w:r>
        <w:rPr>
          <w:sz w:val="24"/>
          <w:szCs w:val="24"/>
        </w:rPr>
        <w:t xml:space="preserve">In one vivid incident during the investigation, some of the Jewish survivors proved essential in piecing together fragments of evidence necessary for proving the prosecution’s case.  The SIU had sent a team of investigators, lawyers and a forensic archaeologist to Serniki to inspect the suspected site of the mass grave into which Jews from the village were shot.  Bones, hair and personal artifacts were eventually found in a pit excavated outside the village.  Holes in skulls were consistent with gunshot wounds.  These discoveries were relayed to me in </w:t>
      </w:r>
      <w:r>
        <w:rPr>
          <w:sz w:val="24"/>
          <w:szCs w:val="24"/>
        </w:rPr>
        <w:lastRenderedPageBreak/>
        <w:t xml:space="preserve">a telephone call from one of the investigators onsite who informed me of the find.  But he told me they had one concern.  They wanted to prove that these bodies were in fact Jews from Serniki.  </w:t>
      </w:r>
    </w:p>
    <w:p w14:paraId="075C5940" w14:textId="77777777" w:rsidR="00055213" w:rsidRDefault="00055213" w:rsidP="00055213">
      <w:pPr>
        <w:spacing w:line="276" w:lineRule="auto"/>
        <w:ind w:firstLine="720"/>
        <w:jc w:val="both"/>
        <w:rPr>
          <w:sz w:val="24"/>
          <w:szCs w:val="24"/>
        </w:rPr>
      </w:pPr>
      <w:r>
        <w:rPr>
          <w:sz w:val="24"/>
          <w:szCs w:val="24"/>
        </w:rPr>
        <w:t>One of the artifacts found in the pit was a wooden leg.  Was it possible that a Jew living in Serniki had used a wooden leg?  I set about calling the survivors in the U.S. and Canada not expecting to come up with much.  In fact, some of the survivors had quite vivid and accurate memories.  I eventually found two separate survivors who independently remembered a Jew with a peg-leg.  One survivor even remembered his name, his profession and where he had lived.  The other survivor had less precise but no less vivid memories of the one-legged man.  These two survivors had not had a chance to consult with each other, having been hit “cold” by my telephonic inquiries.   Their recollections were consistent and believable.  Along with other evidence, these memories proved that the team had indeed found the resting place for hundreds of Jews.</w:t>
      </w:r>
    </w:p>
    <w:p w14:paraId="7CD8AC9C" w14:textId="77777777" w:rsidR="00055213" w:rsidRDefault="00055213" w:rsidP="00055213">
      <w:pPr>
        <w:spacing w:line="276" w:lineRule="auto"/>
        <w:ind w:firstLine="720"/>
        <w:jc w:val="both"/>
        <w:rPr>
          <w:sz w:val="24"/>
          <w:szCs w:val="24"/>
        </w:rPr>
      </w:pPr>
      <w:r>
        <w:rPr>
          <w:sz w:val="24"/>
          <w:szCs w:val="24"/>
        </w:rPr>
        <w:t>This small vignette is not merely a fascinating piece of detective work.  It also shows how painstaking the SIU team was in putting together its case.  The investigators proved adept at chasing down the smallest details.  History was being constructed from the ground up – literally.  It brought home to me again that SIU could not be accused of putting together a slapdash effort.  There would be no assumptions.  Every fact would need to be proved.  The fact that the Polyukhovich case ended in defeat is lamentable, and I will leave it to the insiders who tried the case to explain how and when it went off the rails.  However, from the perspective of a semi-outsider, I can say without reservation that it was not for lack of effort or skill.  The Polyukhovich case was meticulously prepared, and Australians should be proud of the job done by the SIU.</w:t>
      </w:r>
    </w:p>
    <w:p w14:paraId="1F62DE00" w14:textId="77777777" w:rsidR="00055213" w:rsidRDefault="00055213" w:rsidP="00055213">
      <w:pPr>
        <w:spacing w:line="276" w:lineRule="auto"/>
        <w:ind w:firstLine="720"/>
        <w:jc w:val="both"/>
        <w:rPr>
          <w:sz w:val="24"/>
          <w:szCs w:val="24"/>
        </w:rPr>
      </w:pPr>
      <w:r>
        <w:rPr>
          <w:sz w:val="24"/>
          <w:szCs w:val="24"/>
        </w:rPr>
        <w:t>This last point leads to two philosophical/political observations about SIU’s history.  First is the concern that the cooperation of witnesses from the former Soviet Union or documents originating from Soviet archives doomed the Australian effort from the start.  The suggestion that those witnesses and documents might be inherently untrustworthy is a canard that was debunked long ago.  There is no doubt that the Soviet Union cooperated with Australia and the United States for purely self-interested reasons.  Soviet émigrés  in the west were active propagandists against the Soviet Union – and with good reason given the depredations inflicted on Ukraine and Baltic countries by Stalin.  Prosecutions against émigrés  like Polyukhovich gave the Soviet Union the opportunity to criticize its western adversaries as hypocrites.  But is that a reason to forego the prosecutions of those criminals or to doubt the veracity of witnesses who were largely unsophisticated and inexperienced in western legal systems?</w:t>
      </w:r>
    </w:p>
    <w:p w14:paraId="2EEB6D42" w14:textId="77777777" w:rsidR="00055213" w:rsidRDefault="00055213" w:rsidP="00055213">
      <w:pPr>
        <w:spacing w:line="276" w:lineRule="auto"/>
        <w:ind w:firstLine="720"/>
        <w:jc w:val="both"/>
        <w:rPr>
          <w:sz w:val="24"/>
          <w:szCs w:val="24"/>
        </w:rPr>
      </w:pPr>
      <w:r>
        <w:rPr>
          <w:sz w:val="24"/>
          <w:szCs w:val="24"/>
        </w:rPr>
        <w:t xml:space="preserve">The argument, often raised by defendants in the United States and repeated by Australia’s own émigré communities, was that the Soviets could forge documents and suborn </w:t>
      </w:r>
      <w:r>
        <w:rPr>
          <w:sz w:val="24"/>
          <w:szCs w:val="24"/>
        </w:rPr>
        <w:lastRenderedPageBreak/>
        <w:t>witnesses to suit their propagandist goals.  These arguments were raised much earlier when West Germany prosecuted Viktors Arajs, the head of the eponymous Arajs Kommando, which was the Latvian arm of the German SS and was notorious for its involvement in multiple mass executions of Jews.  (Two of the officers in that Kommando were also investigated by SIU.)  Arajs was convicted of mass murder and sentenced to life in prison by a West German court in 1980 notwithstanding his argument that all of the adverse evidence from the Soviet Union was too suspect to credit.  The court addressed and rejected the argument.  Years later, when the same arguments resurfaced in the United States’ Nazi prosecutions, I interviewed the lead German prosecutor and also interviewed a retired CIA official who supervised anti-Soviet intelligence to get their reactions to the argument.  They scoffed.  The short and trenchant answer was: Why would the Soviets go to the effort to invent a case against an innocent person in the west when there were so many real Nazi war criminals to target?  Given the large number of witnesses and archival documents in West Germany, the United States and Israel, why would the Soviets risk exposure of a false flag operation by contradictory evidence available in the west?  In that event, the entire Soviet propaganda effort would be ruined.  If anything, the Soviet Union had a much greater interest in ensuring the credibility of their witnesses in western courts rather than trying to force them into perjured testimony.</w:t>
      </w:r>
    </w:p>
    <w:p w14:paraId="18CB4CDA" w14:textId="77777777" w:rsidR="00055213" w:rsidRDefault="00055213" w:rsidP="00055213">
      <w:pPr>
        <w:spacing w:line="276" w:lineRule="auto"/>
        <w:ind w:firstLine="720"/>
        <w:jc w:val="both"/>
        <w:rPr>
          <w:sz w:val="24"/>
          <w:szCs w:val="24"/>
        </w:rPr>
      </w:pPr>
      <w:r>
        <w:rPr>
          <w:sz w:val="24"/>
          <w:szCs w:val="24"/>
        </w:rPr>
        <w:t>One problem for the Polyukhovich trial is that, as a criminal case, it was presented to a jury.  The virtues of a jury system can sometimes be counterbalanced by jurors’ susceptibility to arguments based on emotion rather than facts.  Based on OSI’s prior experience, there was a known risk that the Polyukhovich jurors would be influenced by the defense’s argument that the prosecution’s case was too dependent on witnesses who might feel real or imagined pressure to concoct testimony that would please Soviet authorities.  I am not competent to assess whether the Polyukhovich trial was undermined for this reason.  What I can say is that SIU carefully assessed the credibility of its Soviet witnesses and properly proceeded with their testimony.  There was no dishonor in pursuing a prosecution based on testimony – which I found compelling – that the defense dangled as figurative red meat in front of the jurors.  Nor should anyone leap to the conclusion that the effort to prosecute was unmerited because of its ultimate failure.</w:t>
      </w:r>
    </w:p>
    <w:p w14:paraId="4A5012CC" w14:textId="77777777" w:rsidR="00055213" w:rsidRDefault="00055213" w:rsidP="00055213">
      <w:pPr>
        <w:spacing w:line="276" w:lineRule="auto"/>
        <w:ind w:firstLine="720"/>
        <w:jc w:val="both"/>
        <w:rPr>
          <w:sz w:val="24"/>
          <w:szCs w:val="24"/>
        </w:rPr>
      </w:pPr>
      <w:r>
        <w:rPr>
          <w:sz w:val="24"/>
          <w:szCs w:val="24"/>
        </w:rPr>
        <w:t xml:space="preserve">This last observation leads to the second general issue of interest.  In my view, after Bob Greenwood and Graham Blewitt, Konrad Kwiet was the one indispensable staff member of the SIU team.  Lawyers and investigators can be fungible.  An expert in German history in Australia was a rarer find.  In his chapter, Konrad correctly observes how legal proceedings and historical analyses differ.  He has stated in his chapter that “I do not share the view of many of my colleagues, who believe that courtrooms serve as tools for Holocaust and genocide awareness and education.”  I am on the other side of that divide.  The fact that the prosecution of Polyukhovich did not have educational value has more to do with his eventual acquittal than </w:t>
      </w:r>
      <w:r>
        <w:rPr>
          <w:sz w:val="24"/>
          <w:szCs w:val="24"/>
        </w:rPr>
        <w:lastRenderedPageBreak/>
        <w:t xml:space="preserve">with the overall utility of trials as education tools.  Holocaust-related prosecutions in Germany (especially West Germany during its existence), France and the United States have had educational value – perhaps not on a par with Eichmann’s trial but nevertheless serving a didactic function within those societies.  One could cite, for example, the prosecution of Klaus Barbie (the “Butcher of Lyon”) in France – a case that forced France to re-examine the role of collaboration during the war.  Trials such as Barbie’s do not write history as much as trigger historical reflection.  The allegations against a more mundane and ground-level killer, as Polyukhovich was alleged to be, could not be expected to have as much of an impact on the public’s consciousness – just as the average murder trial leaves little in the way of instructional crumbs in its wake.  </w:t>
      </w:r>
    </w:p>
    <w:p w14:paraId="7CEE0083" w14:textId="77777777" w:rsidR="00055213" w:rsidRDefault="00055213" w:rsidP="00055213">
      <w:pPr>
        <w:spacing w:line="276" w:lineRule="auto"/>
        <w:ind w:firstLine="720"/>
        <w:jc w:val="both"/>
        <w:rPr>
          <w:sz w:val="24"/>
          <w:szCs w:val="24"/>
        </w:rPr>
      </w:pPr>
      <w:r>
        <w:rPr>
          <w:sz w:val="24"/>
          <w:szCs w:val="24"/>
        </w:rPr>
        <w:t xml:space="preserve">Was SIU a failed experiment because it left no enduring historical imprint?  Anyone who today doubts whether SIU’s prosecutions were worth it should not be focusing on this question.  Australia found embedded in its body politic individuals accused of mass murder who had entered the country either by stealth or by the helping hand of the government itself.  That the murders did not take place on Australian soil does not justify an argument that the government should have done nothing at all.  No self-respecting modern country can afford to call itself a law-based democracy if it shrugs when confronted by the kinds of facts presented by the Polyukhovich case.  There was no international tribunal functioning at the time that was available to conduct the investigations and prosecutions initiated by the SIU.  No other country in the world was going to undertake the prosecution of an Australian citizen accused of murder in 1942 in Ukraine, except perhaps the Soviet Union or Russia, neither of which is known for adherence to the rule of law.  How could Australia say to its Jewish citizens that the murders of their relatives in World War II by a person now resident in Australia did not matter because the prosecutions would be arduous or because the events had settled into history? </w:t>
      </w:r>
    </w:p>
    <w:p w14:paraId="51968AB7" w14:textId="77777777" w:rsidR="00055213" w:rsidRDefault="00055213" w:rsidP="00055213">
      <w:pPr>
        <w:spacing w:line="276" w:lineRule="auto"/>
        <w:ind w:firstLine="720"/>
        <w:jc w:val="both"/>
        <w:rPr>
          <w:sz w:val="24"/>
          <w:szCs w:val="24"/>
        </w:rPr>
      </w:pPr>
      <w:r>
        <w:rPr>
          <w:sz w:val="24"/>
          <w:szCs w:val="24"/>
        </w:rPr>
        <w:t>Society must define morally and legally unacceptable conduct.  Society falls apart without shared definitions of right and wrong.  The answer to questions about the advisability of prosecuting a crime is not a strict cost-benefit analysis.  In such situations, the government must recognize that the decision to prosecute or not prosecute helps define a society’s moral boundaries.  There is a consequential and negative impact on societal values if wrongdoers are allowed to go free only because they were so successful at evading capture.  The SIU admirably set about to ensure that Australian society could not be accused of condoning by inaction crimes against humanity committed by one of its own citizens.  Its inability to succeed in its prosecutions or to spark interest among members of the public at large brings no shame to the endeavor.  The Australian government had no choice but to react to the crimes alleged by the SIU because to do otherwise would have been an abdication of its responsibility to society.</w:t>
      </w:r>
    </w:p>
    <w:p w14:paraId="17546254" w14:textId="77777777" w:rsidR="00055213" w:rsidRDefault="00055213" w:rsidP="00055213">
      <w:pPr>
        <w:spacing w:line="276" w:lineRule="auto"/>
        <w:jc w:val="both"/>
        <w:rPr>
          <w:sz w:val="24"/>
          <w:szCs w:val="24"/>
        </w:rPr>
      </w:pPr>
      <w:r>
        <w:rPr>
          <w:sz w:val="24"/>
          <w:szCs w:val="24"/>
        </w:rPr>
        <w:tab/>
      </w:r>
    </w:p>
    <w:p w14:paraId="1B4CEDCF" w14:textId="77777777" w:rsidR="00055213" w:rsidRPr="00CC5EFB" w:rsidRDefault="00055213" w:rsidP="00055213">
      <w:pPr>
        <w:spacing w:line="276" w:lineRule="auto"/>
        <w:jc w:val="both"/>
        <w:rPr>
          <w:sz w:val="24"/>
          <w:szCs w:val="24"/>
        </w:rPr>
      </w:pPr>
    </w:p>
    <w:p w14:paraId="714BE800" w14:textId="77777777" w:rsidR="00383874" w:rsidRDefault="0043012B" w:rsidP="00055213">
      <w:pPr>
        <w:spacing w:line="276" w:lineRule="auto"/>
        <w:jc w:val="both"/>
      </w:pPr>
    </w:p>
    <w:sectPr w:rsidR="00383874" w:rsidSect="00382E82">
      <w:footerReference w:type="default" r:id="rId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2DC007" w14:textId="77777777" w:rsidR="00000000" w:rsidRDefault="0043012B">
      <w:pPr>
        <w:spacing w:after="0" w:line="240" w:lineRule="auto"/>
      </w:pPr>
      <w:r>
        <w:separator/>
      </w:r>
    </w:p>
  </w:endnote>
  <w:endnote w:type="continuationSeparator" w:id="0">
    <w:p w14:paraId="7D34AF16" w14:textId="77777777" w:rsidR="00000000" w:rsidRDefault="004301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58426796"/>
      <w:docPartObj>
        <w:docPartGallery w:val="Page Numbers (Bottom of Page)"/>
        <w:docPartUnique/>
      </w:docPartObj>
    </w:sdtPr>
    <w:sdtEndPr>
      <w:rPr>
        <w:noProof/>
      </w:rPr>
    </w:sdtEndPr>
    <w:sdtContent>
      <w:p w14:paraId="1C79F9B6" w14:textId="77777777" w:rsidR="00382E82" w:rsidRDefault="0005521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E6D7DCF" w14:textId="77777777" w:rsidR="00382E82" w:rsidRDefault="004301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1044FC" w14:textId="77777777" w:rsidR="00000000" w:rsidRDefault="0043012B">
      <w:pPr>
        <w:spacing w:after="0" w:line="240" w:lineRule="auto"/>
      </w:pPr>
      <w:r>
        <w:separator/>
      </w:r>
    </w:p>
  </w:footnote>
  <w:footnote w:type="continuationSeparator" w:id="0">
    <w:p w14:paraId="0CE3D868" w14:textId="77777777" w:rsidR="00000000" w:rsidRDefault="0043012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55213"/>
    <w:rsid w:val="00055213"/>
    <w:rsid w:val="00070BEE"/>
    <w:rsid w:val="0043012B"/>
    <w:rsid w:val="009458E5"/>
    <w:rsid w:val="00A25E6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B588B3"/>
  <w15:docId w15:val="{23773CB0-CAF2-4DBF-8BCC-713F81FD48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5213"/>
    <w:pPr>
      <w:spacing w:after="160" w:line="259"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0552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5213"/>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3848</Words>
  <Characters>21939</Characters>
  <Application>Microsoft Office Word</Application>
  <DocSecurity>4</DocSecurity>
  <Lines>182</Lines>
  <Paragraphs>51</Paragraphs>
  <ScaleCrop>false</ScaleCrop>
  <Company>Grizli777</Company>
  <LinksUpToDate>false</LinksUpToDate>
  <CharactersWithSpaces>25736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bruser1729</cp:lastModifiedBy>
  <cp:revision>2</cp:revision>
  <dcterms:created xsi:type="dcterms:W3CDTF">2021-11-21T23:03:00Z</dcterms:created>
  <dcterms:modified xsi:type="dcterms:W3CDTF">2021-11-21T23:03:00Z</dcterms:modified>
</cp:coreProperties>
</file>